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24B6" w14:textId="77777777" w:rsidR="00C75646" w:rsidRDefault="00C75646" w:rsidP="00C75646">
      <w:pPr>
        <w:tabs>
          <w:tab w:val="left" w:pos="13234"/>
        </w:tabs>
        <w:spacing w:before="63" w:line="288" w:lineRule="auto"/>
        <w:ind w:left="10912" w:right="283" w:firstLine="669"/>
        <w:rPr>
          <w:sz w:val="20"/>
        </w:rPr>
      </w:pPr>
      <w:r>
        <w:rPr>
          <w:sz w:val="20"/>
        </w:rPr>
        <w:t>Korrupsiyaga qarshi kurashish</w:t>
      </w:r>
      <w:r>
        <w:rPr>
          <w:spacing w:val="1"/>
          <w:sz w:val="20"/>
        </w:rPr>
        <w:t xml:space="preserve"> </w:t>
      </w:r>
      <w:r>
        <w:rPr>
          <w:sz w:val="20"/>
        </w:rPr>
        <w:t>agentligining</w:t>
      </w:r>
      <w:r>
        <w:rPr>
          <w:spacing w:val="-3"/>
          <w:sz w:val="20"/>
        </w:rPr>
        <w:t xml:space="preserve"> </w:t>
      </w:r>
      <w:r>
        <w:rPr>
          <w:sz w:val="20"/>
        </w:rPr>
        <w:t>2024-yil “</w:t>
      </w:r>
      <w:r>
        <w:rPr>
          <w:sz w:val="20"/>
          <w:u w:val="single"/>
        </w:rPr>
        <w:tab/>
      </w:r>
      <w:r>
        <w:rPr>
          <w:spacing w:val="-1"/>
          <w:sz w:val="20"/>
        </w:rPr>
        <w:t>”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sentabrdagi</w:t>
      </w:r>
    </w:p>
    <w:p w14:paraId="493733BB" w14:textId="77777777" w:rsidR="00C75646" w:rsidRDefault="00C75646" w:rsidP="00C75646">
      <w:pPr>
        <w:tabs>
          <w:tab w:val="left" w:pos="12064"/>
        </w:tabs>
        <w:ind w:left="115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xatiga</w:t>
      </w:r>
      <w:r>
        <w:rPr>
          <w:spacing w:val="-3"/>
          <w:sz w:val="20"/>
        </w:rPr>
        <w:t xml:space="preserve"> </w:t>
      </w:r>
      <w:r>
        <w:rPr>
          <w:sz w:val="20"/>
        </w:rPr>
        <w:t>2-ilova</w:t>
      </w:r>
    </w:p>
    <w:p w14:paraId="65C87010" w14:textId="77777777" w:rsidR="00C75646" w:rsidRPr="00C75646" w:rsidRDefault="00C75646" w:rsidP="00C75646">
      <w:pPr>
        <w:tabs>
          <w:tab w:val="left" w:pos="12064"/>
        </w:tabs>
        <w:ind w:left="11562"/>
        <w:rPr>
          <w:sz w:val="20"/>
        </w:rPr>
      </w:pPr>
    </w:p>
    <w:p w14:paraId="42D6907E" w14:textId="77777777" w:rsidR="00133C43" w:rsidRDefault="00133C43" w:rsidP="00C75646">
      <w:pPr>
        <w:pStyle w:val="Heading1"/>
        <w:spacing w:before="1" w:line="322" w:lineRule="exact"/>
        <w:ind w:left="341" w:right="1199"/>
        <w:jc w:val="center"/>
      </w:pPr>
    </w:p>
    <w:p w14:paraId="557FFB90" w14:textId="033C7EBB" w:rsidR="00C75646" w:rsidRDefault="00C75646" w:rsidP="00C75646">
      <w:pPr>
        <w:pStyle w:val="Heading1"/>
        <w:spacing w:before="1" w:line="322" w:lineRule="exact"/>
        <w:ind w:left="341" w:right="1199"/>
        <w:jc w:val="center"/>
      </w:pPr>
      <w:r>
        <w:t>Investitsiya</w:t>
      </w:r>
      <w:r>
        <w:rPr>
          <w:spacing w:val="-6"/>
        </w:rPr>
        <w:t xml:space="preserve"> </w:t>
      </w:r>
      <w:r>
        <w:t>loyihalari</w:t>
      </w:r>
      <w:r>
        <w:rPr>
          <w:spacing w:val="-6"/>
        </w:rPr>
        <w:t xml:space="preserve"> </w:t>
      </w:r>
      <w:r>
        <w:t>doirasida</w:t>
      </w:r>
      <w:r>
        <w:rPr>
          <w:spacing w:val="-6"/>
        </w:rPr>
        <w:t xml:space="preserve"> </w:t>
      </w:r>
      <w:r>
        <w:t>ajratilgan</w:t>
      </w:r>
      <w:r>
        <w:rPr>
          <w:spacing w:val="-6"/>
        </w:rPr>
        <w:t xml:space="preserve"> </w:t>
      </w:r>
      <w:r>
        <w:t>mablag‘larning</w:t>
      </w:r>
      <w:r>
        <w:rPr>
          <w:spacing w:val="-10"/>
        </w:rPr>
        <w:t xml:space="preserve"> </w:t>
      </w:r>
      <w:r>
        <w:t>ochiqligi</w:t>
      </w:r>
      <w:r>
        <w:rPr>
          <w:spacing w:val="-8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shaffofligini</w:t>
      </w:r>
    </w:p>
    <w:p w14:paraId="29E2B6C7" w14:textId="77777777" w:rsidR="00C75646" w:rsidRDefault="00C75646" w:rsidP="00C75646">
      <w:pPr>
        <w:ind w:left="348" w:right="1199"/>
        <w:jc w:val="center"/>
        <w:rPr>
          <w:b/>
          <w:sz w:val="28"/>
        </w:rPr>
      </w:pPr>
      <w:r>
        <w:rPr>
          <w:b/>
          <w:sz w:val="28"/>
        </w:rPr>
        <w:t>ta’minlash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maqsadida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rasmiy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veb-sayt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hamda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ijtimoiy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tarmoqlardagi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sahifalarda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e’lon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qilingan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ma’lumotlar</w:t>
      </w:r>
    </w:p>
    <w:p w14:paraId="798AC69B" w14:textId="77777777" w:rsidR="00C75646" w:rsidRDefault="00C75646" w:rsidP="00C75646">
      <w:pPr>
        <w:pStyle w:val="BodyText"/>
        <w:spacing w:before="1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6452"/>
        <w:gridCol w:w="7254"/>
      </w:tblGrid>
      <w:tr w:rsidR="00C75646" w14:paraId="6DF5E200" w14:textId="77777777" w:rsidTr="00F86521">
        <w:trPr>
          <w:trHeight w:val="316"/>
        </w:trPr>
        <w:tc>
          <w:tcPr>
            <w:tcW w:w="636" w:type="dxa"/>
          </w:tcPr>
          <w:p w14:paraId="5BF2321A" w14:textId="77777777" w:rsidR="00C75646" w:rsidRDefault="00C75646" w:rsidP="00F86521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52" w:type="dxa"/>
          </w:tcPr>
          <w:p w14:paraId="7578EAC8" w14:textId="77777777" w:rsidR="00C75646" w:rsidRDefault="00C75646" w:rsidP="00F86521">
            <w:pPr>
              <w:pStyle w:val="TableParagraph"/>
              <w:spacing w:line="275" w:lineRule="exact"/>
              <w:ind w:left="762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Ochiq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e’lon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qilinishi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lozim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bo‘lgan ma’lumotlar</w:t>
            </w:r>
          </w:p>
        </w:tc>
        <w:tc>
          <w:tcPr>
            <w:tcW w:w="7254" w:type="dxa"/>
          </w:tcPr>
          <w:p w14:paraId="3AD3E49B" w14:textId="77777777" w:rsidR="00C75646" w:rsidRDefault="00C75646" w:rsidP="00F86521">
            <w:pPr>
              <w:pStyle w:val="TableParagraph"/>
              <w:spacing w:line="275" w:lineRule="exact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Amalga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oshirilgan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chora-tadbirlar</w:t>
            </w:r>
          </w:p>
        </w:tc>
      </w:tr>
      <w:tr w:rsidR="00C75646" w14:paraId="7F9259DA" w14:textId="77777777" w:rsidTr="005F6776">
        <w:trPr>
          <w:trHeight w:val="953"/>
        </w:trPr>
        <w:tc>
          <w:tcPr>
            <w:tcW w:w="636" w:type="dxa"/>
          </w:tcPr>
          <w:p w14:paraId="0CEC1616" w14:textId="77777777" w:rsidR="00C75646" w:rsidRDefault="00C75646" w:rsidP="00F86521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52" w:type="dxa"/>
            <w:vAlign w:val="center"/>
          </w:tcPr>
          <w:p w14:paraId="5817F5AD" w14:textId="77777777" w:rsidR="00C75646" w:rsidRDefault="00C75646" w:rsidP="005F6776">
            <w:pPr>
              <w:pStyle w:val="TableParagraph"/>
              <w:spacing w:line="276" w:lineRule="auto"/>
              <w:ind w:left="103" w:right="112"/>
              <w:rPr>
                <w:i/>
                <w:sz w:val="24"/>
              </w:rPr>
            </w:pPr>
            <w:r>
              <w:rPr>
                <w:b/>
                <w:sz w:val="24"/>
              </w:rPr>
              <w:t>Loyihani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amalga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orishish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grafigi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(har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bir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shartnoma</w:t>
            </w:r>
          </w:p>
          <w:p w14:paraId="2A38C3B8" w14:textId="77777777" w:rsidR="00C75646" w:rsidRDefault="00C75646" w:rsidP="005F6776">
            <w:pPr>
              <w:pStyle w:val="TableParagraph"/>
              <w:spacing w:before="7" w:line="276" w:lineRule="auto"/>
              <w:ind w:left="103" w:right="112"/>
              <w:rPr>
                <w:i/>
                <w:sz w:val="24"/>
              </w:rPr>
            </w:pPr>
            <w:r>
              <w:rPr>
                <w:i/>
                <w:sz w:val="24"/>
              </w:rPr>
              <w:t>bo‘yicha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ishlar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borishi,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kechikishlar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mavjud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bo‘lgan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taqdirda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batafsil sabablari bilan).</w:t>
            </w:r>
          </w:p>
        </w:tc>
        <w:tc>
          <w:tcPr>
            <w:tcW w:w="7254" w:type="dxa"/>
            <w:vAlign w:val="center"/>
          </w:tcPr>
          <w:p w14:paraId="6CDCD14B" w14:textId="54B9E5D9" w:rsidR="00C75646" w:rsidRDefault="00133C43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 w:rsidRPr="00133C43">
              <w:rPr>
                <w:sz w:val="24"/>
              </w:rPr>
              <w:t>LRP/RFQ/01 – “LAOG ofislari uchun ofis jihozlarini xarid qilish”</w:t>
            </w:r>
            <w:r w:rsidR="006528B8">
              <w:rPr>
                <w:sz w:val="24"/>
              </w:rPr>
              <w:t>;</w:t>
            </w:r>
          </w:p>
          <w:p w14:paraId="5DF97936" w14:textId="7D6F99D8" w:rsidR="008174E7" w:rsidRDefault="008174E7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LRP/RFQ/02 – “LAOG ofisi uchun xizmat avtotransportlarini xarid qilish”</w:t>
            </w:r>
          </w:p>
          <w:p w14:paraId="2B418E6B" w14:textId="63AACA0C" w:rsidR="00133C43" w:rsidRDefault="00133C43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LRP/RFQ/01-2 – “</w:t>
            </w:r>
            <w:r w:rsidRPr="00133C43">
              <w:rPr>
                <w:sz w:val="24"/>
              </w:rPr>
              <w:t>LAOG ofislari uchun</w:t>
            </w:r>
            <w:r>
              <w:rPr>
                <w:sz w:val="24"/>
              </w:rPr>
              <w:t xml:space="preserve"> rangli A3 printer”</w:t>
            </w:r>
            <w:r w:rsidR="006528B8">
              <w:rPr>
                <w:sz w:val="24"/>
              </w:rPr>
              <w:t>;</w:t>
            </w:r>
          </w:p>
          <w:p w14:paraId="41CE0C80" w14:textId="77777777" w:rsidR="006528B8" w:rsidRDefault="006528B8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1/2024 – “O‘rmon hududlarini ekologik tasniflash to‘g‘risida”;</w:t>
            </w:r>
          </w:p>
          <w:p w14:paraId="48A5115E" w14:textId="75DE9974" w:rsidR="001E078F" w:rsidRDefault="001E078F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“Jizza</w:t>
            </w:r>
            <w:r w:rsidR="00912009">
              <w:rPr>
                <w:sz w:val="24"/>
              </w:rPr>
              <w:t>x</w:t>
            </w:r>
            <w:r>
              <w:rPr>
                <w:sz w:val="24"/>
              </w:rPr>
              <w:t xml:space="preserve"> viloyati Bahmal davlat o‘rmon xo‘jaligida yaylovlarni qayta tiklash va suvni tejash </w:t>
            </w:r>
            <w:r w:rsidR="009C54E5">
              <w:rPr>
                <w:sz w:val="24"/>
              </w:rPr>
              <w:t>va o‘rmonlarida tuproq eroziyasiga qarshi kurashish tadbirlarini amalga oshirishga doir</w:t>
            </w:r>
            <w:r>
              <w:rPr>
                <w:sz w:val="24"/>
              </w:rPr>
              <w:t>”</w:t>
            </w:r>
            <w:r w:rsidR="009C54E5">
              <w:rPr>
                <w:sz w:val="24"/>
              </w:rPr>
              <w:t xml:space="preserve"> 1 – sonli shartnoma.</w:t>
            </w:r>
          </w:p>
          <w:p w14:paraId="6F3D34B0" w14:textId="77777777" w:rsidR="009C54E5" w:rsidRDefault="009C54E5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“Namangan viloyati Pop ixtisoslashgan o‘rmon xo‘jaligida yaylovlarni qayta tiklash va suvni tejash va o‘rmonlarida tuproq eroziyasiga qarshi kurashish tadbirlarini amalga oshirishga doir” </w:t>
            </w:r>
            <w:r>
              <w:rPr>
                <w:sz w:val="24"/>
              </w:rPr>
              <w:br/>
              <w:t>2 – sonli shartnoma.</w:t>
            </w:r>
          </w:p>
          <w:p w14:paraId="0025200D" w14:textId="77777777" w:rsidR="009C54E5" w:rsidRDefault="00912009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="009C54E5">
              <w:rPr>
                <w:sz w:val="24"/>
              </w:rPr>
              <w:t>Jizza</w:t>
            </w:r>
            <w:r>
              <w:rPr>
                <w:sz w:val="24"/>
              </w:rPr>
              <w:t>x</w:t>
            </w:r>
            <w:r w:rsidR="009C54E5">
              <w:rPr>
                <w:sz w:val="24"/>
              </w:rPr>
              <w:t xml:space="preserve"> vilo</w:t>
            </w:r>
            <w:r>
              <w:rPr>
                <w:sz w:val="24"/>
              </w:rPr>
              <w:t>yati Forish o‘rmon xo‘jaligida yaylovlarni qayta tiklash tadbirlarini amalga oshirishga doir” 3 – sonli shartnoma;</w:t>
            </w:r>
          </w:p>
          <w:p w14:paraId="17E4C777" w14:textId="77777777" w:rsidR="00912009" w:rsidRDefault="00912009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“Qashqadaryo viloyati Kitob davlat o‘rmon xo‘jaligida yaylovlarni qayta tiklash va suvni tejash va tog‘ o‘rmonlarida tuproq eroziyasiga qarshi kurashish tadbirlarini amalga oshirishga doir” 4 – sonli shartnoma;</w:t>
            </w:r>
          </w:p>
          <w:p w14:paraId="29CC0772" w14:textId="77777777" w:rsidR="00912009" w:rsidRDefault="002474E8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Surxondaryo viloyati Uzun o‘rmon xo‘jaligida yaylovlarni qayta tiklash va suvni tejash va tog‘ o‘rmonlarida tuproq eroziyasiga qarshi kurashish tadbirlarini amalga oshirishga doir” 5 – sonli shartnoma;</w:t>
            </w:r>
          </w:p>
          <w:p w14:paraId="36E5B9BD" w14:textId="77777777" w:rsidR="002474E8" w:rsidRDefault="002474E8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Qashqadaryo viloyati Yakkabog‘ o‘rmon xo‘jaligida yaylovlarni qayta tiklash va suvni tejash va tog‘ o‘rmonlarida tuproq </w:t>
            </w:r>
            <w:r>
              <w:rPr>
                <w:sz w:val="24"/>
              </w:rPr>
              <w:lastRenderedPageBreak/>
              <w:t xml:space="preserve">eroziyasiga qarshi kurashish tadbirlarini amalga oshirishga doir” </w:t>
            </w:r>
            <w:r w:rsidR="006A1596">
              <w:rPr>
                <w:sz w:val="24"/>
              </w:rPr>
              <w:t>6 – sonli shartnoma;</w:t>
            </w:r>
          </w:p>
          <w:p w14:paraId="756D88DE" w14:textId="77777777" w:rsidR="00631D33" w:rsidRDefault="00631D33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Qashqadaryo viloyati Dehqonobod o‘rmon xo‘jaligida yaylovlarni qayta tiklash va suvni tejash va tog‘ o‘rmonlarida tuproq eroziyasiga qarshi kurashish tadbirlarini amalga oshirishga doir” 7 – sonli shartnoma;</w:t>
            </w:r>
          </w:p>
          <w:p w14:paraId="6B8B41C7" w14:textId="77777777" w:rsidR="00631D33" w:rsidRDefault="00631D33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Qashqadaryo viloyati Shahrisabz o‘rmon xo‘jaligida yaylovlarni qayta tiklash va suvni tejash va tog‘ o‘rmonlarida tuproq eroziyasiga qarshi kurashish tadbirlarini amalga oshirishga doir” 8 – sonli shartnoma;</w:t>
            </w:r>
          </w:p>
          <w:p w14:paraId="0C084889" w14:textId="77777777" w:rsidR="00631D33" w:rsidRDefault="00631D33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Samarqand viloyati Kattaqurg‘on o‘rmon xo‘jaligida yaylovlarni qayta tadbirlarini amalga oshirishga doir” 9 – sonli shartnoma;</w:t>
            </w:r>
          </w:p>
          <w:p w14:paraId="74E94376" w14:textId="77777777" w:rsidR="000D6E8F" w:rsidRDefault="001455E5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Surxondaryo viloyati Boysun o‘rmon xo‘jaligida yaylovlarni qayta tiklash va suvni tejash va tog‘ o‘rmonlarida tuproq eroziyasiga qarshi kurashish tadbirlarini amalga oshirishga doir” 10 – sonli shartnoma;</w:t>
            </w:r>
          </w:p>
          <w:p w14:paraId="332A8C6E" w14:textId="77777777" w:rsidR="001455E5" w:rsidRDefault="001455E5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Samarqand viloyati Saroyqo‘rg‘on o‘rmon xo‘jaligida yaylovlarni qayta tiklash tadbirlarini amalga oshirishga doir” 11 – sonli shartnoma;</w:t>
            </w:r>
          </w:p>
          <w:p w14:paraId="2BC47125" w14:textId="77777777" w:rsidR="001455E5" w:rsidRDefault="00CD0CF7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Qashqadaryo viloyati Qamashi o‘rmon xo‘jaligida yaylovlarni qayta tiklash va suvni tejash va tog‘ o‘rmonlarida tuproq eroziyasiga qarshi kurashish tadbirlarini amalga oshirishga doir” 12 – sonli shartnoma;</w:t>
            </w:r>
          </w:p>
          <w:p w14:paraId="22ACE542" w14:textId="77777777" w:rsidR="00CD0CF7" w:rsidRDefault="00B275B1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Samarqand viloyati Urgut ixtisoslashgan xo‘jaligida suvni tejash va tog‘ o‘rmonlarida tuproq eroziyasiga qarshi kurashish tadbirlarini amalga oshirishga doir</w:t>
            </w:r>
            <w:r>
              <w:rPr>
                <w:sz w:val="24"/>
              </w:rPr>
              <w:t xml:space="preserve">” </w:t>
            </w:r>
            <w:r w:rsidRPr="00B275B1">
              <w:rPr>
                <w:sz w:val="24"/>
              </w:rPr>
              <w:t>13 – sonli shartnoma</w:t>
            </w:r>
            <w:r>
              <w:rPr>
                <w:sz w:val="24"/>
              </w:rPr>
              <w:t>;</w:t>
            </w:r>
          </w:p>
          <w:p w14:paraId="16749F65" w14:textId="77777777" w:rsidR="00B275B1" w:rsidRDefault="00B275B1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Jizzax  viloyati Jizzax davlat o‘rmon xo‘jaligida yaylovlarni qayta tiklash tadbirlarini amalga oshirishga doir</w:t>
            </w:r>
            <w:r>
              <w:rPr>
                <w:sz w:val="24"/>
              </w:rPr>
              <w:t xml:space="preserve">” </w:t>
            </w:r>
            <w:r w:rsidRPr="00B275B1">
              <w:rPr>
                <w:sz w:val="24"/>
              </w:rPr>
              <w:t>14 – sonli shartnoma</w:t>
            </w:r>
            <w:r>
              <w:rPr>
                <w:sz w:val="24"/>
              </w:rPr>
              <w:t>;</w:t>
            </w:r>
          </w:p>
          <w:p w14:paraId="3AF10C65" w14:textId="77777777" w:rsidR="00B275B1" w:rsidRDefault="00B275B1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Samarqand viloyati Fozilmon ixtisoslashgan o‘rmon xo‘jaligida yaylovlarni qayta tiklash tadbirlarini amalga oshirishga doir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br/>
            </w:r>
            <w:r w:rsidRPr="00B275B1">
              <w:rPr>
                <w:sz w:val="24"/>
              </w:rPr>
              <w:t xml:space="preserve"> 15 – sonli shartnoma</w:t>
            </w:r>
            <w:r>
              <w:rPr>
                <w:sz w:val="24"/>
              </w:rPr>
              <w:t>;</w:t>
            </w:r>
          </w:p>
          <w:p w14:paraId="29F1271E" w14:textId="0D9CCE7F" w:rsidR="004360E3" w:rsidRDefault="004360E3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4360E3">
              <w:rPr>
                <w:sz w:val="24"/>
              </w:rPr>
              <w:t xml:space="preserve">Qashqadaryo  viloyati Qashqadaryo o‘rmon xo‘jaligida yaylovlarni qayta tiklash va suvni tejash va tog‘ o‘rmonlarida tuproq eroziyasiga qarshi kurashish tadbirlarini amalga oshirishga </w:t>
            </w:r>
            <w:r w:rsidRPr="004360E3">
              <w:rPr>
                <w:sz w:val="24"/>
              </w:rPr>
              <w:lastRenderedPageBreak/>
              <w:t>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16 – sonli shartnoma</w:t>
            </w:r>
            <w:r>
              <w:rPr>
                <w:sz w:val="24"/>
              </w:rPr>
              <w:t>;</w:t>
            </w:r>
          </w:p>
          <w:p w14:paraId="611D5818" w14:textId="24A2A810" w:rsidR="004360E3" w:rsidRDefault="004360E3" w:rsidP="004360E3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4360E3">
              <w:rPr>
                <w:sz w:val="24"/>
              </w:rPr>
              <w:t>Jizzax viloyati G‘allaorol davlat o‘rmon xo‘jaligida yaylovlarni qayta tiklash tadbirlarini amalga oshirishga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doir 17 – sonli shartnoma</w:t>
            </w:r>
            <w:r>
              <w:rPr>
                <w:sz w:val="24"/>
              </w:rPr>
              <w:t>;</w:t>
            </w:r>
          </w:p>
          <w:p w14:paraId="26C6B84D" w14:textId="589C8B96" w:rsidR="004360E3" w:rsidRPr="004360E3" w:rsidRDefault="004360E3" w:rsidP="004360E3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4360E3">
              <w:rPr>
                <w:sz w:val="24"/>
              </w:rPr>
              <w:t>Jizzax viloyati Xo‘jamushkent o‘rmon xo‘jaligida yaylovlarni qayta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18 – sonli shartnoma</w:t>
            </w:r>
            <w:r>
              <w:rPr>
                <w:sz w:val="24"/>
              </w:rPr>
              <w:t>;</w:t>
            </w:r>
          </w:p>
          <w:p w14:paraId="62C6172E" w14:textId="04B216E6" w:rsidR="00B275B1" w:rsidRDefault="00B275B1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Sirdaryo viloyati Sirdaryo o‘rmon xo‘jaligida yaylovlarni qayta tiklash tadbirlarini amalga oshirishga doir 19 – sonli shartnoma</w:t>
            </w:r>
            <w:r>
              <w:rPr>
                <w:sz w:val="24"/>
              </w:rPr>
              <w:t>;</w:t>
            </w:r>
          </w:p>
          <w:p w14:paraId="572CD310" w14:textId="77777777" w:rsidR="00B275B1" w:rsidRDefault="00B275B1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Surxondaryo viloyati Surxondaryo o‘rmon xo‘jaligida yaylovlarni qayta tiklash tadbirlarini amalga oshirishga doir</w:t>
            </w:r>
            <w:r>
              <w:rPr>
                <w:sz w:val="24"/>
              </w:rPr>
              <w:t>”</w:t>
            </w:r>
            <w:r w:rsidRPr="00B275B1">
              <w:rPr>
                <w:sz w:val="24"/>
              </w:rPr>
              <w:t xml:space="preserve"> 20- sonli shartnoma</w:t>
            </w:r>
            <w:r w:rsidR="004360E3">
              <w:rPr>
                <w:sz w:val="24"/>
              </w:rPr>
              <w:t>;</w:t>
            </w:r>
          </w:p>
          <w:p w14:paraId="67252EE1" w14:textId="77777777" w:rsidR="004360E3" w:rsidRDefault="004360E3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4360E3">
              <w:rPr>
                <w:sz w:val="24"/>
              </w:rPr>
              <w:t>Qashqadaryo viloyati Qumdaryo o‘rmon xo‘jaligida yaylovlarni qayta tiklash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21 – sonli shartnoma</w:t>
            </w:r>
            <w:r>
              <w:rPr>
                <w:sz w:val="24"/>
              </w:rPr>
              <w:t>;</w:t>
            </w:r>
          </w:p>
          <w:p w14:paraId="776FD00A" w14:textId="77777777" w:rsidR="004360E3" w:rsidRDefault="00571701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Jizzax viloyati Zomin davlat </w:t>
            </w:r>
            <w:r w:rsidRPr="004360E3">
              <w:rPr>
                <w:sz w:val="24"/>
              </w:rPr>
              <w:t>yaylovlarni qayta tiklash va suvni tejash va tog‘ o‘rmonlarida tuproq eroziyasiga qarshi kurashish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 w:rsidRPr="004360E3">
              <w:rPr>
                <w:sz w:val="24"/>
              </w:rPr>
              <w:t xml:space="preserve"> – sonli shartnoma</w:t>
            </w:r>
            <w:r>
              <w:rPr>
                <w:sz w:val="24"/>
              </w:rPr>
              <w:t>;</w:t>
            </w:r>
          </w:p>
          <w:p w14:paraId="0A18D123" w14:textId="77777777" w:rsidR="00571701" w:rsidRDefault="00571701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Samarqand </w:t>
            </w:r>
            <w:r w:rsidR="00655149">
              <w:rPr>
                <w:sz w:val="24"/>
              </w:rPr>
              <w:t xml:space="preserve">viloyati Samarqand davlat o‘rmon xo‘jaligida </w:t>
            </w:r>
            <w:r w:rsidRPr="004360E3">
              <w:rPr>
                <w:sz w:val="24"/>
              </w:rPr>
              <w:t>yaylovlarni qayta tiklash va suvni tejash va tog‘ o‘rmonlarida tuproq eroziyasiga qarshi kurashish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</w:t>
            </w:r>
            <w:r w:rsidR="00655149">
              <w:rPr>
                <w:sz w:val="24"/>
              </w:rPr>
              <w:t>23</w:t>
            </w:r>
            <w:r w:rsidRPr="004360E3">
              <w:rPr>
                <w:sz w:val="24"/>
              </w:rPr>
              <w:t xml:space="preserve"> – sonli shartnoma</w:t>
            </w:r>
            <w:r>
              <w:rPr>
                <w:sz w:val="24"/>
              </w:rPr>
              <w:t>;</w:t>
            </w:r>
          </w:p>
          <w:p w14:paraId="5EB92376" w14:textId="0ED01219" w:rsidR="00E35BAA" w:rsidRPr="00B275B1" w:rsidRDefault="00E35BAA" w:rsidP="00B27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 w:rsidRPr="00E35BAA">
              <w:rPr>
                <w:sz w:val="24"/>
              </w:rPr>
              <w:t xml:space="preserve">Surxondaryo viloyati Bobotog‘ o‘rmon xo‘jaligida yaylovlarni qayta tiklash va suvni tejash va tog‘ o‘rmonlarida tuproq eroziyasiga qarshi kurashish tadbirlarini amalga oshirishga doir </w:t>
            </w:r>
            <w:r>
              <w:rPr>
                <w:sz w:val="24"/>
              </w:rPr>
              <w:br/>
            </w:r>
            <w:r w:rsidRPr="00E35BAA">
              <w:rPr>
                <w:sz w:val="24"/>
              </w:rPr>
              <w:t>24 – sonli shartnoma</w:t>
            </w:r>
            <w:r>
              <w:rPr>
                <w:sz w:val="24"/>
              </w:rPr>
              <w:t>.</w:t>
            </w:r>
          </w:p>
        </w:tc>
      </w:tr>
      <w:tr w:rsidR="00C75646" w14:paraId="1BD21E33" w14:textId="77777777" w:rsidTr="00E35BAA">
        <w:trPr>
          <w:trHeight w:val="81"/>
        </w:trPr>
        <w:tc>
          <w:tcPr>
            <w:tcW w:w="636" w:type="dxa"/>
          </w:tcPr>
          <w:p w14:paraId="2C8E074B" w14:textId="77777777" w:rsidR="00C75646" w:rsidRDefault="00C75646" w:rsidP="00F86521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6452" w:type="dxa"/>
            <w:vAlign w:val="center"/>
          </w:tcPr>
          <w:p w14:paraId="5FBA8EE7" w14:textId="77777777" w:rsidR="00C75646" w:rsidRDefault="00C75646" w:rsidP="00E35BAA">
            <w:pPr>
              <w:pStyle w:val="TableParagraph"/>
              <w:spacing w:line="276" w:lineRule="auto"/>
              <w:ind w:left="103" w:right="112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Loyiha to‘g‘risida batafsil ma’lumot </w:t>
            </w:r>
            <w:r>
              <w:rPr>
                <w:i/>
                <w:sz w:val="24"/>
              </w:rPr>
              <w:t>(loyihani amalga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oshirish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uchun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asos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bo‘lib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xizmat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qiluvchi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hujjatlar,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loyiha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taqdimoti, loyiha doirasida amalga oshirilishi rejalashtirilgan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ish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hajmi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erishiladigan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natijalar,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ajratilgan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kredit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mablag‘lari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undagi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xalqaro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moliya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institutlarining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ulushi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boshqa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ma’lumotlar).</w:t>
            </w:r>
          </w:p>
          <w:p w14:paraId="130918C6" w14:textId="77777777" w:rsidR="00C75646" w:rsidRDefault="00C75646" w:rsidP="005F6776">
            <w:pPr>
              <w:pStyle w:val="TableParagraph"/>
              <w:spacing w:line="276" w:lineRule="auto"/>
              <w:ind w:left="103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(Rasmiy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veb-sayt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ijtimoiy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tarmoqlardagi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rasmiy</w:t>
            </w:r>
          </w:p>
          <w:p w14:paraId="5F082A23" w14:textId="77777777" w:rsidR="00C75646" w:rsidRDefault="00C75646" w:rsidP="005F6776">
            <w:pPr>
              <w:pStyle w:val="TableParagraph"/>
              <w:spacing w:before="41" w:line="276" w:lineRule="auto"/>
              <w:ind w:left="103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sahifalar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(Telegram,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Feysbuk,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Yutub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boshqalar).</w:t>
            </w:r>
          </w:p>
        </w:tc>
        <w:tc>
          <w:tcPr>
            <w:tcW w:w="7254" w:type="dxa"/>
            <w:vAlign w:val="center"/>
          </w:tcPr>
          <w:p w14:paraId="66902F8B" w14:textId="77777777" w:rsidR="00C75646" w:rsidRDefault="00C75646" w:rsidP="00C93D13">
            <w:pPr>
              <w:pStyle w:val="TableParagraph"/>
              <w:spacing w:line="276" w:lineRule="auto"/>
              <w:ind w:left="149" w:right="112" w:firstLine="22"/>
              <w:jc w:val="both"/>
              <w:rPr>
                <w:color w:val="000000"/>
                <w:sz w:val="24"/>
                <w:szCs w:val="28"/>
                <w:lang w:val="uz-Latn-UZ" w:eastAsia="ru-RU" w:bidi="ru-RU"/>
              </w:rPr>
            </w:pPr>
            <w:r w:rsidRPr="00117E6F">
              <w:rPr>
                <w:color w:val="000000"/>
                <w:sz w:val="24"/>
                <w:szCs w:val="28"/>
                <w:lang w:val="uz-Latn-UZ" w:eastAsia="ru-RU" w:bidi="ru-RU"/>
              </w:rPr>
              <w:t xml:space="preserve">Ushbu loyihani amalga oshirish uchun O’zbekiston Respublikasi Prezidentining 2024 yil 27-martdagi PQ-140-sonli “O’zbekistonda barqaror o’rmon landshaftlarini tiklash” qarori asos bo’lib xizmat qiladi. </w:t>
            </w:r>
            <w:r>
              <w:rPr>
                <w:color w:val="000000"/>
                <w:sz w:val="24"/>
                <w:szCs w:val="28"/>
                <w:lang w:val="uz-Latn-UZ" w:eastAsia="ru-RU" w:bidi="ru-RU"/>
              </w:rPr>
              <w:t xml:space="preserve">Loyihaning umumiy qiymati 205,45 mln AQSh dollarini, shu jumladan O’zbekistonning ulushi 52,45 mln AQSh dollarini tashkil etadi. Loyihani amalga oshirish davri 6 yil (2023-2028 yillar) etib belgilangan. Loyihani amalga oshirish uchun 5 yillik imtiyozli davr bilan 30 yil muddatga jami 142 million AQSh dollari miqdorida qarz mablag’lari, shuningdek O’zbekiston Respublikasi bilan PROGREEN trast jamg’armasi hamda </w:t>
            </w:r>
            <w:r>
              <w:rPr>
                <w:color w:val="000000"/>
                <w:sz w:val="24"/>
                <w:szCs w:val="28"/>
                <w:lang w:val="uz-Latn-UZ" w:eastAsia="ru-RU" w:bidi="ru-RU"/>
              </w:rPr>
              <w:lastRenderedPageBreak/>
              <w:t>Koreya Respublikasining KWPF jamg’armasi o’rtasida tuzilgan grant bitimlari doirasida jami 11 mln AQSh dollarimiqdorida grant mablag’lari jalb etilgan.</w:t>
            </w:r>
          </w:p>
          <w:p w14:paraId="68F8E657" w14:textId="77777777" w:rsidR="00FD6CFC" w:rsidRDefault="00FD6CFC" w:rsidP="00C93D13">
            <w:pPr>
              <w:pStyle w:val="TableParagraph"/>
              <w:spacing w:line="276" w:lineRule="auto"/>
              <w:ind w:left="149" w:right="112" w:firstLine="22"/>
              <w:jc w:val="both"/>
              <w:rPr>
                <w:sz w:val="24"/>
              </w:rPr>
            </w:pPr>
          </w:p>
          <w:p w14:paraId="5745621F" w14:textId="33EA5478" w:rsidR="00FD6CFC" w:rsidRDefault="00FD6CFC" w:rsidP="00FD6CFC">
            <w:pPr>
              <w:pStyle w:val="TableParagraph"/>
              <w:spacing w:line="276" w:lineRule="auto"/>
              <w:ind w:left="149" w:right="112" w:firstLine="22"/>
              <w:jc w:val="both"/>
              <w:rPr>
                <w:sz w:val="24"/>
              </w:rPr>
            </w:pPr>
            <w:hyperlink r:id="rId5" w:history="1">
              <w:r w:rsidRPr="00103F1D">
                <w:rPr>
                  <w:rStyle w:val="Hyperlink"/>
                  <w:sz w:val="24"/>
                </w:rPr>
                <w:t>https://urmon.gov.uz/</w:t>
              </w:r>
            </w:hyperlink>
          </w:p>
        </w:tc>
      </w:tr>
      <w:tr w:rsidR="00C75646" w14:paraId="3A9C56B3" w14:textId="77777777" w:rsidTr="005F6776">
        <w:trPr>
          <w:trHeight w:val="1269"/>
        </w:trPr>
        <w:tc>
          <w:tcPr>
            <w:tcW w:w="636" w:type="dxa"/>
          </w:tcPr>
          <w:p w14:paraId="66DD4352" w14:textId="77777777" w:rsidR="00C75646" w:rsidRDefault="00C75646" w:rsidP="00F86521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6452" w:type="dxa"/>
            <w:vAlign w:val="center"/>
          </w:tcPr>
          <w:p w14:paraId="516C94DA" w14:textId="77777777" w:rsidR="00C75646" w:rsidRDefault="00C75646" w:rsidP="00E35BAA">
            <w:pPr>
              <w:pStyle w:val="TableParagraph"/>
              <w:spacing w:before="1" w:line="276" w:lineRule="auto"/>
              <w:ind w:left="103" w:right="112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Loyiha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doirasida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amalga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oshirilgan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ishlar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holati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(amalga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oshirilgan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(qurilish-montaj)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ishlar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bo‘yicha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statistik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ma’lumotlar,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o‘zlashtirilgan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mablag‘lar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ularning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maqsadlari</w:t>
            </w:r>
          </w:p>
          <w:p w14:paraId="4D9756E5" w14:textId="77777777" w:rsidR="00C75646" w:rsidRDefault="00C75646" w:rsidP="005F6776">
            <w:pPr>
              <w:pStyle w:val="TableParagraph"/>
              <w:spacing w:before="2" w:line="276" w:lineRule="auto"/>
              <w:ind w:left="103" w:right="112"/>
              <w:rPr>
                <w:i/>
                <w:sz w:val="24"/>
              </w:rPr>
            </w:pPr>
            <w:r>
              <w:rPr>
                <w:i/>
                <w:sz w:val="24"/>
              </w:rPr>
              <w:t>to‘g‘risidagi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ma’lumotlar).</w:t>
            </w:r>
          </w:p>
        </w:tc>
        <w:tc>
          <w:tcPr>
            <w:tcW w:w="7254" w:type="dxa"/>
            <w:vAlign w:val="center"/>
          </w:tcPr>
          <w:p w14:paraId="0BD663F3" w14:textId="03F2EFFF" w:rsidR="00C93D13" w:rsidRDefault="00C93D13" w:rsidP="00C93D13">
            <w:pPr>
              <w:pStyle w:val="TableParagraph"/>
              <w:spacing w:line="276" w:lineRule="auto"/>
              <w:ind w:left="149" w:right="112" w:firstLine="22"/>
              <w:jc w:val="both"/>
              <w:rPr>
                <w:sz w:val="24"/>
              </w:rPr>
            </w:pPr>
            <w:r w:rsidRPr="00C93D13">
              <w:rPr>
                <w:sz w:val="24"/>
              </w:rPr>
              <w:t>bugungi kunda LAOGning bosh ofisi uchun orgtexnika xarid qilish -LRP/RFQ/01-sonli paketi doirasida baholash o‘tkazildi va tender savdolari bo‘yicha g‘olib kompaniya aniqlanib 434,100,000 so‘mga shartnoma tuzildi va xarid amalga oshirildi</w:t>
            </w:r>
            <w:r>
              <w:rPr>
                <w:sz w:val="24"/>
              </w:rPr>
              <w:t>.</w:t>
            </w:r>
          </w:p>
          <w:p w14:paraId="377D4D7B" w14:textId="77777777" w:rsidR="00C93D13" w:rsidRDefault="00C93D13" w:rsidP="00C93D13">
            <w:pPr>
              <w:pStyle w:val="TableParagraph"/>
              <w:spacing w:line="276" w:lineRule="auto"/>
              <w:ind w:left="149" w:right="112" w:firstLine="22"/>
              <w:jc w:val="both"/>
              <w:rPr>
                <w:sz w:val="24"/>
              </w:rPr>
            </w:pPr>
          </w:p>
          <w:p w14:paraId="1DF36A58" w14:textId="3AC52084" w:rsidR="00C93D13" w:rsidRPr="00C93D13" w:rsidRDefault="00C93D13" w:rsidP="00C93D13">
            <w:pPr>
              <w:pStyle w:val="TableParagraph"/>
              <w:spacing w:line="276" w:lineRule="auto"/>
              <w:ind w:left="149" w:right="112" w:firstLine="22"/>
              <w:jc w:val="both"/>
              <w:rPr>
                <w:sz w:val="24"/>
              </w:rPr>
            </w:pPr>
            <w:r w:rsidRPr="00C93D13">
              <w:rPr>
                <w:sz w:val="24"/>
              </w:rPr>
              <w:t>Loyiha doirasida maxsus texnika va mexanizmlar xaridi yuzasidan bugungi kunda 8,383 mln AQSH dollarlik 5 ta lotdan iborat bo‘lgan LRP/ICB/01-R-sonli xarid paketi bo‘yicha tender hujjatlari ishlab chiqilib, Xarid komissiyasi tomonidan tasdiqlandi va 2024-yil 22-oktyabrda Jahon bankinig STEP (xaridlarni monitoring qilish tizimi) tizimiga yuklandi. Shu bilan birga, joriy yilning 28-oktyabr kunida Jahon Banki tomonidan e’longa ruxsat olinib, 30-oktyabr kuni tenderweek.com, Jahon banki, va UNDB saytlarida e’longa berildi. E’lon muddati 2024-yil 5-dekabrga qadar edi.</w:t>
            </w:r>
          </w:p>
          <w:p w14:paraId="3E9C6F9C" w14:textId="77777777" w:rsidR="00C75646" w:rsidRDefault="00C93D13" w:rsidP="00C93D13">
            <w:pPr>
              <w:pStyle w:val="TableParagraph"/>
              <w:spacing w:line="276" w:lineRule="auto"/>
              <w:ind w:left="149" w:right="112" w:firstLine="22"/>
              <w:jc w:val="both"/>
              <w:rPr>
                <w:sz w:val="24"/>
              </w:rPr>
            </w:pPr>
            <w:r w:rsidRPr="00C93D13">
              <w:rPr>
                <w:sz w:val="24"/>
              </w:rPr>
              <w:t>LRP/ICB/01-R- sonli xarid paketi bo‘yicha e’lon yakunlariga ko‘ra  33 ta kompaniya tomonidan qiziqish bildirildi, 2 ta kompaniya tomonidan taklif berildi, 7 ta kompaniya tomonidan tender xujjatlari yuzasidan e’lon muddatini uzaytirib berish so‘raldi. Ushbuni inobatga olgan holda Jahon banki tavsifsi va tender komissiyasi taklifiga asosan ushbu tender xujjatlari bo‘yicha e’lon 2 haftaga 19-dekabrga qadar uzaytirildi.</w:t>
            </w:r>
          </w:p>
          <w:p w14:paraId="2F09374B" w14:textId="77777777" w:rsidR="00C93D13" w:rsidRDefault="00C93D13" w:rsidP="00C93D13">
            <w:pPr>
              <w:pStyle w:val="TableParagraph"/>
              <w:spacing w:line="276" w:lineRule="auto"/>
              <w:ind w:left="149" w:right="112" w:firstLine="22"/>
              <w:jc w:val="both"/>
              <w:rPr>
                <w:sz w:val="24"/>
              </w:rPr>
            </w:pPr>
            <w:r w:rsidRPr="00C93D13">
              <w:rPr>
                <w:sz w:val="24"/>
              </w:rPr>
              <w:t>2024-yil 19 dekabr kuni tender xujjatlari bo‘yicha takliflar ochildi va tender komissiyasi tomonidan xujjatlarni o‘rganib chiqish va baholash ishlari olib borilmoqda.</w:t>
            </w:r>
          </w:p>
          <w:p w14:paraId="0B118808" w14:textId="51C53414" w:rsidR="00C93D13" w:rsidRDefault="00C93D13" w:rsidP="00C93D13">
            <w:pPr>
              <w:pStyle w:val="TableParagraph"/>
              <w:spacing w:line="276" w:lineRule="auto"/>
              <w:ind w:left="149" w:right="112" w:firstLine="22"/>
              <w:jc w:val="both"/>
              <w:rPr>
                <w:sz w:val="24"/>
              </w:rPr>
            </w:pPr>
          </w:p>
        </w:tc>
      </w:tr>
      <w:tr w:rsidR="00C75646" w14:paraId="37EB81C8" w14:textId="77777777" w:rsidTr="005F6776">
        <w:trPr>
          <w:trHeight w:val="953"/>
        </w:trPr>
        <w:tc>
          <w:tcPr>
            <w:tcW w:w="636" w:type="dxa"/>
          </w:tcPr>
          <w:p w14:paraId="1AB6E8EC" w14:textId="77777777" w:rsidR="00C75646" w:rsidRDefault="00C75646" w:rsidP="00F86521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52" w:type="dxa"/>
            <w:vAlign w:val="center"/>
          </w:tcPr>
          <w:p w14:paraId="76125BAE" w14:textId="77777777" w:rsidR="00C75646" w:rsidRDefault="00C75646" w:rsidP="005F6776">
            <w:pPr>
              <w:pStyle w:val="TableParagraph"/>
              <w:tabs>
                <w:tab w:val="left" w:pos="1769"/>
                <w:tab w:val="left" w:pos="2940"/>
                <w:tab w:val="left" w:pos="3813"/>
                <w:tab w:val="left" w:pos="5638"/>
              </w:tabs>
              <w:spacing w:before="1" w:line="276" w:lineRule="auto"/>
              <w:ind w:left="103" w:right="112"/>
              <w:rPr>
                <w:i/>
                <w:sz w:val="24"/>
              </w:rPr>
            </w:pPr>
            <w:r>
              <w:rPr>
                <w:b/>
                <w:sz w:val="24"/>
              </w:rPr>
              <w:t>Loyihani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amalga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oshirish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doirasida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qabul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qilingan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hujjatlarning</w:t>
            </w:r>
            <w:r>
              <w:rPr>
                <w:b/>
                <w:sz w:val="24"/>
              </w:rPr>
              <w:tab/>
              <w:t>ochiqligi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(xarid</w:t>
            </w:r>
            <w:r>
              <w:rPr>
                <w:i/>
                <w:sz w:val="24"/>
              </w:rPr>
              <w:tab/>
              <w:t>komissiyasining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tarkibi,</w:t>
            </w:r>
          </w:p>
          <w:p w14:paraId="39541A06" w14:textId="77777777" w:rsidR="00C75646" w:rsidRDefault="00C75646" w:rsidP="005F6776">
            <w:pPr>
              <w:pStyle w:val="TableParagraph"/>
              <w:spacing w:before="6" w:line="276" w:lineRule="auto"/>
              <w:ind w:left="103" w:right="112"/>
              <w:rPr>
                <w:i/>
                <w:sz w:val="24"/>
              </w:rPr>
            </w:pPr>
            <w:r>
              <w:rPr>
                <w:i/>
                <w:sz w:val="24"/>
              </w:rPr>
              <w:t>xaridlarda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ishtirok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etgan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barcha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nomzodlar).</w:t>
            </w:r>
          </w:p>
        </w:tc>
        <w:tc>
          <w:tcPr>
            <w:tcW w:w="7254" w:type="dxa"/>
            <w:vAlign w:val="center"/>
          </w:tcPr>
          <w:p w14:paraId="639E335D" w14:textId="77777777" w:rsidR="00C75646" w:rsidRPr="00FD6CFC" w:rsidRDefault="00C75646" w:rsidP="00C3413C">
            <w:pPr>
              <w:pStyle w:val="TableParagraph"/>
              <w:spacing w:line="276" w:lineRule="auto"/>
              <w:ind w:left="171" w:right="112"/>
              <w:rPr>
                <w:sz w:val="24"/>
              </w:rPr>
            </w:pPr>
            <w:r w:rsidRPr="00FD6CFC">
              <w:rPr>
                <w:sz w:val="24"/>
              </w:rPr>
              <w:t>Xarid komissiyaning tarkibi:</w:t>
            </w:r>
          </w:p>
          <w:p w14:paraId="556FAA77" w14:textId="587E6988" w:rsidR="00C3413C" w:rsidRPr="00FD6CFC" w:rsidRDefault="00C3413C" w:rsidP="00C3413C">
            <w:pPr>
              <w:pStyle w:val="TableParagraph"/>
              <w:spacing w:line="276" w:lineRule="auto"/>
              <w:ind w:left="171" w:right="112"/>
              <w:rPr>
                <w:sz w:val="24"/>
              </w:rPr>
            </w:pPr>
            <w:r w:rsidRPr="00FD6CFC">
              <w:rPr>
                <w:sz w:val="24"/>
              </w:rPr>
              <w:t xml:space="preserve">O‘zbekiston Respublikasi Prezidentining </w:t>
            </w:r>
            <w:r w:rsidR="008174E7" w:rsidRPr="00FD6CFC">
              <w:rPr>
                <w:sz w:val="24"/>
              </w:rPr>
              <w:t xml:space="preserve">2025 yil 11 fevraldagi 51 sonli qaroriga asosan Baholah guruhi </w:t>
            </w:r>
            <w:r w:rsidR="00EE2794" w:rsidRPr="00FD6CFC">
              <w:rPr>
                <w:sz w:val="24"/>
              </w:rPr>
              <w:t>buyrug‘I ishlab chiqilmoqda.</w:t>
            </w:r>
          </w:p>
        </w:tc>
      </w:tr>
      <w:tr w:rsidR="00C75646" w14:paraId="2EF4587C" w14:textId="77777777" w:rsidTr="005F6776">
        <w:trPr>
          <w:trHeight w:val="1588"/>
        </w:trPr>
        <w:tc>
          <w:tcPr>
            <w:tcW w:w="636" w:type="dxa"/>
          </w:tcPr>
          <w:p w14:paraId="60DE945F" w14:textId="77777777" w:rsidR="00C75646" w:rsidRDefault="00871316" w:rsidP="00F86521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6452" w:type="dxa"/>
            <w:vAlign w:val="center"/>
          </w:tcPr>
          <w:p w14:paraId="55EEDBA0" w14:textId="77777777" w:rsidR="00C75646" w:rsidRDefault="00C75646" w:rsidP="005F6776">
            <w:pPr>
              <w:pStyle w:val="TableParagraph"/>
              <w:spacing w:before="1" w:line="276" w:lineRule="auto"/>
              <w:ind w:left="103" w:right="112"/>
              <w:rPr>
                <w:i/>
                <w:sz w:val="24"/>
              </w:rPr>
            </w:pPr>
            <w:r>
              <w:rPr>
                <w:b/>
                <w:sz w:val="24"/>
              </w:rPr>
              <w:t>O‘tkazilgan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tender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tanlovlar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to‘g‘risidagi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ma’lumotlar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(e’lon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qilingan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tenderlar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boshqa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turdagi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e’lonlar, amalga oshirilgan barcha davlat xaridlari va tender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natijalari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bo‘yicha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tuzilgan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g‘olib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ishtirokchilar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shartnoma</w:t>
            </w:r>
          </w:p>
          <w:p w14:paraId="476C5E2B" w14:textId="77777777" w:rsidR="00C75646" w:rsidRDefault="00C75646" w:rsidP="005F6776">
            <w:pPr>
              <w:pStyle w:val="TableParagraph"/>
              <w:spacing w:before="4" w:line="276" w:lineRule="auto"/>
              <w:ind w:left="103" w:right="112"/>
              <w:rPr>
                <w:i/>
                <w:sz w:val="24"/>
              </w:rPr>
            </w:pPr>
            <w:r>
              <w:rPr>
                <w:i/>
                <w:sz w:val="24"/>
              </w:rPr>
              <w:t>narxlari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to‘g‘risidagi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ma’lumotlar).</w:t>
            </w:r>
          </w:p>
        </w:tc>
        <w:tc>
          <w:tcPr>
            <w:tcW w:w="7254" w:type="dxa"/>
            <w:vAlign w:val="center"/>
          </w:tcPr>
          <w:p w14:paraId="17BC2F7D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112"/>
              <w:jc w:val="both"/>
              <w:rPr>
                <w:sz w:val="24"/>
              </w:rPr>
            </w:pPr>
            <w:r w:rsidRPr="00133C43">
              <w:rPr>
                <w:sz w:val="24"/>
              </w:rPr>
              <w:t>LRP/RFQ/01 – “LAOG ofislari uchun ofis jihozlarini xarid qilish”</w:t>
            </w:r>
            <w:r>
              <w:rPr>
                <w:sz w:val="24"/>
              </w:rPr>
              <w:t>;</w:t>
            </w:r>
          </w:p>
          <w:p w14:paraId="2976863C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LRP/RFQ/02 – “LAOG ofisi uchun xizmat avtotransportlarini xarid qilish”</w:t>
            </w:r>
          </w:p>
          <w:p w14:paraId="43086BA3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LRP/RFQ/01-2 – “</w:t>
            </w:r>
            <w:r w:rsidRPr="00133C43">
              <w:rPr>
                <w:sz w:val="24"/>
              </w:rPr>
              <w:t>LAOG ofislari uchun</w:t>
            </w:r>
            <w:r>
              <w:rPr>
                <w:sz w:val="24"/>
              </w:rPr>
              <w:t xml:space="preserve"> rangli A3 printer”;</w:t>
            </w:r>
          </w:p>
          <w:p w14:paraId="35161CC4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1/2024 – “O‘rmon hududlarini ekologik tasniflash to‘g‘risida”;</w:t>
            </w:r>
          </w:p>
          <w:p w14:paraId="2C5A48CC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“Jizzax viloyati Bahmal davlat o‘rmon xo‘jaligida yaylovlarni qayta tiklash va suvni tejash va o‘rmonlarida tuproq eroziyasiga qarshi kurashish tadbirlarini amalga oshirishga doir” 1 – sonli shartnoma.</w:t>
            </w:r>
          </w:p>
          <w:p w14:paraId="1EA7796D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“Namangan viloyati Pop ixtisoslashgan o‘rmon xo‘jaligida yaylovlarni qayta tiklash va suvni tejash va o‘rmonlarida tuproq eroziyasiga qarshi kurashish tadbirlarini amalga oshirishga doir” </w:t>
            </w:r>
            <w:r>
              <w:rPr>
                <w:sz w:val="24"/>
              </w:rPr>
              <w:br/>
              <w:t>2 – sonli shartnoma.</w:t>
            </w:r>
          </w:p>
          <w:p w14:paraId="19EA10BC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“Jizzax viloyati Forish o‘rmon xo‘jaligida yaylovlarni qayta tiklash tadbirlarini amalga oshirishga doir” 3 – sonli shartnoma;</w:t>
            </w:r>
          </w:p>
          <w:p w14:paraId="4390B05F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“Qashqadaryo viloyati Kitob davlat o‘rmon xo‘jaligida yaylovlarni qayta tiklash va suvni tejash va tog‘ o‘rmonlarida tuproq eroziyasiga qarshi kurashish tadbirlarini amalga oshirishga doir” 4 – sonli shartnoma;</w:t>
            </w:r>
          </w:p>
          <w:p w14:paraId="20CB0F92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Surxondaryo viloyati Uzun o‘rmon xo‘jaligida yaylovlarni qayta tiklash va suvni tejash va tog‘ o‘rmonlarida tuproq eroziyasiga qarshi kurashish tadbirlarini amalga oshirishga doir” 5 – sonli shartnoma;</w:t>
            </w:r>
          </w:p>
          <w:p w14:paraId="29210C76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Qashqadaryo viloyati Yakkabog‘ o‘rmon xo‘jaligida yaylovlarni qayta tiklash va suvni tejash va tog‘ o‘rmonlarida tuproq eroziyasiga qarshi kurashish tadbirlarini amalga oshirishga doir” 6 – sonli shartnoma;</w:t>
            </w:r>
          </w:p>
          <w:p w14:paraId="73E7DC16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Qashqadaryo viloyati Dehqonobod o‘rmon xo‘jaligida yaylovlarni qayta tiklash va suvni tejash va tog‘ o‘rmonlarida tuproq eroziyasiga qarshi kurashish tadbirlarini amalga oshirishga doir” 7 – sonli shartnoma;</w:t>
            </w:r>
          </w:p>
          <w:p w14:paraId="20F3344D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Qashqadaryo viloyati Shahrisabz o‘rmon xo‘jaligida yaylovlarni qayta tiklash va suvni tejash va tog‘ o‘rmonlarida tuproq eroziyasiga qarshi kurashish tadbirlarini amalga oshirishga doir” 8 </w:t>
            </w:r>
            <w:r>
              <w:rPr>
                <w:sz w:val="24"/>
              </w:rPr>
              <w:lastRenderedPageBreak/>
              <w:t>– sonli shartnoma;</w:t>
            </w:r>
          </w:p>
          <w:p w14:paraId="2D2A2EA3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Samarqand viloyati Kattaqurg‘on o‘rmon xo‘jaligida yaylovlarni qayta tadbirlarini amalga oshirishga doir” 9 – sonli shartnoma;</w:t>
            </w:r>
          </w:p>
          <w:p w14:paraId="464BF3B0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Surxondaryo viloyati Boysun o‘rmon xo‘jaligida yaylovlarni qayta tiklash va suvni tejash va tog‘ o‘rmonlarida tuproq eroziyasiga qarshi kurashish tadbirlarini amalga oshirishga doir” 10 – sonli shartnoma;</w:t>
            </w:r>
          </w:p>
          <w:p w14:paraId="6AD083EC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Samarqand viloyati Saroyqo‘rg‘on o‘rmon xo‘jaligida yaylovlarni qayta tiklash tadbirlarini amalga oshirishga doir” 11 – sonli shartnoma;</w:t>
            </w:r>
          </w:p>
          <w:p w14:paraId="5C61DE88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Qashqadaryo viloyati Qamashi o‘rmon xo‘jaligida yaylovlarni qayta tiklash va suvni tejash va tog‘ o‘rmonlarida tuproq eroziyasiga qarshi kurashish tadbirlarini amalga oshirishga doir” 12 – sonli shartnoma;</w:t>
            </w:r>
          </w:p>
          <w:p w14:paraId="31A2F387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Samarqand viloyati Urgut ixtisoslashgan xo‘jaligida suvni tejash va tog‘ o‘rmonlarida tuproq eroziyasiga qarshi kurashish tadbirlarini amalga oshirishga doir</w:t>
            </w:r>
            <w:r>
              <w:rPr>
                <w:sz w:val="24"/>
              </w:rPr>
              <w:t xml:space="preserve">” </w:t>
            </w:r>
            <w:r w:rsidRPr="00B275B1">
              <w:rPr>
                <w:sz w:val="24"/>
              </w:rPr>
              <w:t>13 – sonli shartnoma</w:t>
            </w:r>
            <w:r>
              <w:rPr>
                <w:sz w:val="24"/>
              </w:rPr>
              <w:t>;</w:t>
            </w:r>
          </w:p>
          <w:p w14:paraId="53656001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Jizzax  viloyati Jizzax davlat o‘rmon xo‘jaligida yaylovlarni qayta tiklash tadbirlarini amalga oshirishga doir</w:t>
            </w:r>
            <w:r>
              <w:rPr>
                <w:sz w:val="24"/>
              </w:rPr>
              <w:t xml:space="preserve">” </w:t>
            </w:r>
            <w:r w:rsidRPr="00B275B1">
              <w:rPr>
                <w:sz w:val="24"/>
              </w:rPr>
              <w:t>14 – sonli shartnoma</w:t>
            </w:r>
            <w:r>
              <w:rPr>
                <w:sz w:val="24"/>
              </w:rPr>
              <w:t>;</w:t>
            </w:r>
          </w:p>
          <w:p w14:paraId="7320D7A8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Samarqand viloyati Fozilmon ixtisoslashgan o‘rmon xo‘jaligida yaylovlarni qayta tiklash tadbirlarini amalga oshirishga doir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br/>
            </w:r>
            <w:r w:rsidRPr="00B275B1">
              <w:rPr>
                <w:sz w:val="24"/>
              </w:rPr>
              <w:t xml:space="preserve"> 15 – sonli shartnoma</w:t>
            </w:r>
            <w:r>
              <w:rPr>
                <w:sz w:val="24"/>
              </w:rPr>
              <w:t>;</w:t>
            </w:r>
          </w:p>
          <w:p w14:paraId="4DFE4B4E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4360E3">
              <w:rPr>
                <w:sz w:val="24"/>
              </w:rPr>
              <w:t>Qashqadaryo  viloyati Qashqadaryo o‘rmon xo‘jaligida yaylovlarni qayta tiklash va suvni tejash va tog‘ o‘rmonlarida tuproq eroziyasiga qarshi kurashish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16 – sonli shartnoma</w:t>
            </w:r>
            <w:r>
              <w:rPr>
                <w:sz w:val="24"/>
              </w:rPr>
              <w:t>;</w:t>
            </w:r>
          </w:p>
          <w:p w14:paraId="2F9BD22B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4360E3">
              <w:rPr>
                <w:sz w:val="24"/>
              </w:rPr>
              <w:t>Jizzax viloyati G‘allaorol davlat o‘rmon xo‘jaligida yaylovlarni qayta tiklash tadbirlarini amalga oshirishga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doir 17 – sonli shartnoma</w:t>
            </w:r>
            <w:r>
              <w:rPr>
                <w:sz w:val="24"/>
              </w:rPr>
              <w:t>;</w:t>
            </w:r>
          </w:p>
          <w:p w14:paraId="07DA8581" w14:textId="77777777" w:rsidR="008174E7" w:rsidRPr="004360E3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4360E3">
              <w:rPr>
                <w:sz w:val="24"/>
              </w:rPr>
              <w:t>Jizzax viloyati Xo‘jamushkent o‘rmon xo‘jaligida yaylovlarni qayta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18 – sonli shartnoma</w:t>
            </w:r>
            <w:r>
              <w:rPr>
                <w:sz w:val="24"/>
              </w:rPr>
              <w:t>;</w:t>
            </w:r>
          </w:p>
          <w:p w14:paraId="65405D15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>Sirdaryo viloyati Sirdaryo o‘rmon xo‘jaligida yaylovlarni qayta tiklash tadbirlarini amalga oshirishga doir 19 – sonli shartnoma</w:t>
            </w:r>
            <w:r>
              <w:rPr>
                <w:sz w:val="24"/>
              </w:rPr>
              <w:t>;</w:t>
            </w:r>
          </w:p>
          <w:p w14:paraId="713FE9CF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B275B1">
              <w:rPr>
                <w:sz w:val="24"/>
              </w:rPr>
              <w:t xml:space="preserve">Surxondaryo viloyati Surxondaryo o‘rmon xo‘jaligida yaylovlarni </w:t>
            </w:r>
            <w:r w:rsidRPr="00B275B1">
              <w:rPr>
                <w:sz w:val="24"/>
              </w:rPr>
              <w:lastRenderedPageBreak/>
              <w:t>qayta tiklash tadbirlarini amalga oshirishga doir</w:t>
            </w:r>
            <w:r>
              <w:rPr>
                <w:sz w:val="24"/>
              </w:rPr>
              <w:t>”</w:t>
            </w:r>
            <w:r w:rsidRPr="00B275B1">
              <w:rPr>
                <w:sz w:val="24"/>
              </w:rPr>
              <w:t xml:space="preserve"> 20- sonli shartnoma</w:t>
            </w:r>
            <w:r>
              <w:rPr>
                <w:sz w:val="24"/>
              </w:rPr>
              <w:t>;</w:t>
            </w:r>
          </w:p>
          <w:p w14:paraId="3BF99BB7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4360E3">
              <w:rPr>
                <w:sz w:val="24"/>
              </w:rPr>
              <w:t>Qashqadaryo viloyati Qumdaryo o‘rmon xo‘jaligida yaylovlarni qayta tiklash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21 – sonli shartnoma</w:t>
            </w:r>
            <w:r>
              <w:rPr>
                <w:sz w:val="24"/>
              </w:rPr>
              <w:t>;</w:t>
            </w:r>
          </w:p>
          <w:p w14:paraId="71D79C83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Jizzax viloyati Zomin davlat </w:t>
            </w:r>
            <w:r w:rsidRPr="004360E3">
              <w:rPr>
                <w:sz w:val="24"/>
              </w:rPr>
              <w:t>yaylovlarni qayta tiklash va suvni tejash va tog‘ o‘rmonlarida tuproq eroziyasiga qarshi kurashish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 w:rsidRPr="004360E3">
              <w:rPr>
                <w:sz w:val="24"/>
              </w:rPr>
              <w:t xml:space="preserve"> – sonli shartnoma</w:t>
            </w:r>
            <w:r>
              <w:rPr>
                <w:sz w:val="24"/>
              </w:rPr>
              <w:t>;</w:t>
            </w:r>
          </w:p>
          <w:p w14:paraId="54997B95" w14:textId="77777777" w:rsid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Samarqand viloyati Samarqand davlat o‘rmon xo‘jaligida </w:t>
            </w:r>
            <w:r w:rsidRPr="004360E3">
              <w:rPr>
                <w:sz w:val="24"/>
              </w:rPr>
              <w:t>yaylovlarni qayta tiklash va suvni tejash va tog‘ o‘rmonlarida tuproq eroziyasiga qarshi kurashish tadbirlarini amalga oshirishga doir</w:t>
            </w:r>
            <w:r>
              <w:rPr>
                <w:sz w:val="24"/>
              </w:rPr>
              <w:t>”</w:t>
            </w:r>
            <w:r w:rsidRPr="004360E3">
              <w:rPr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 w:rsidRPr="004360E3">
              <w:rPr>
                <w:sz w:val="24"/>
              </w:rPr>
              <w:t xml:space="preserve"> – sonli shartnoma</w:t>
            </w:r>
            <w:r>
              <w:rPr>
                <w:sz w:val="24"/>
              </w:rPr>
              <w:t xml:space="preserve">; </w:t>
            </w:r>
          </w:p>
          <w:p w14:paraId="76B23DA8" w14:textId="33440C52" w:rsidR="00C75646" w:rsidRPr="008174E7" w:rsidRDefault="008174E7" w:rsidP="008174E7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718" w:right="112" w:hanging="425"/>
              <w:jc w:val="both"/>
              <w:rPr>
                <w:sz w:val="24"/>
              </w:rPr>
            </w:pPr>
            <w:r w:rsidRPr="008174E7">
              <w:rPr>
                <w:sz w:val="24"/>
              </w:rPr>
              <w:t xml:space="preserve">Surxondaryo viloyati Bobotog‘ o‘rmon xo‘jaligida yaylovlarni qayta tiklash va suvni tejash va tog‘ o‘rmonlarida tuproq eroziyasiga qarshi kurashish tadbirlarini amalga oshirishga doir </w:t>
            </w:r>
            <w:r w:rsidRPr="008174E7">
              <w:rPr>
                <w:sz w:val="24"/>
              </w:rPr>
              <w:br/>
              <w:t>24 – sonli shartnoma.</w:t>
            </w:r>
          </w:p>
        </w:tc>
      </w:tr>
    </w:tbl>
    <w:p w14:paraId="6EF349A9" w14:textId="77777777" w:rsidR="00C75646" w:rsidRDefault="00C75646" w:rsidP="00C75646">
      <w:pPr>
        <w:spacing w:before="75"/>
        <w:rPr>
          <w:sz w:val="24"/>
        </w:rPr>
        <w:sectPr w:rsidR="00C75646">
          <w:pgSz w:w="16840" w:h="11910" w:orient="landscape"/>
          <w:pgMar w:top="680" w:right="700" w:bottom="280" w:left="1560" w:header="720" w:footer="720" w:gutter="0"/>
          <w:cols w:space="720"/>
        </w:sectPr>
      </w:pPr>
    </w:p>
    <w:p w14:paraId="065DD694" w14:textId="77777777" w:rsidR="003E519D" w:rsidRDefault="003E519D" w:rsidP="00377E10"/>
    <w:sectPr w:rsidR="003E519D">
      <w:pgSz w:w="16840" w:h="11910" w:orient="landscape"/>
      <w:pgMar w:top="6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27D"/>
    <w:multiLevelType w:val="hybridMultilevel"/>
    <w:tmpl w:val="932EE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4E1F"/>
    <w:multiLevelType w:val="hybridMultilevel"/>
    <w:tmpl w:val="4244AB64"/>
    <w:lvl w:ilvl="0" w:tplc="53FA268C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ABC3B3D"/>
    <w:multiLevelType w:val="hybridMultilevel"/>
    <w:tmpl w:val="8598B884"/>
    <w:lvl w:ilvl="0" w:tplc="81B0C2E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2D6E1D78"/>
    <w:multiLevelType w:val="hybridMultilevel"/>
    <w:tmpl w:val="91724E0A"/>
    <w:lvl w:ilvl="0" w:tplc="FFFFFFFF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1" w:hanging="360"/>
      </w:pPr>
    </w:lvl>
    <w:lvl w:ilvl="2" w:tplc="FFFFFFFF" w:tentative="1">
      <w:start w:val="1"/>
      <w:numFmt w:val="lowerRoman"/>
      <w:lvlText w:val="%3."/>
      <w:lvlJc w:val="right"/>
      <w:pPr>
        <w:ind w:left="1971" w:hanging="180"/>
      </w:pPr>
    </w:lvl>
    <w:lvl w:ilvl="3" w:tplc="FFFFFFFF" w:tentative="1">
      <w:start w:val="1"/>
      <w:numFmt w:val="decimal"/>
      <w:lvlText w:val="%4."/>
      <w:lvlJc w:val="left"/>
      <w:pPr>
        <w:ind w:left="2691" w:hanging="360"/>
      </w:pPr>
    </w:lvl>
    <w:lvl w:ilvl="4" w:tplc="FFFFFFFF" w:tentative="1">
      <w:start w:val="1"/>
      <w:numFmt w:val="lowerLetter"/>
      <w:lvlText w:val="%5."/>
      <w:lvlJc w:val="left"/>
      <w:pPr>
        <w:ind w:left="3411" w:hanging="360"/>
      </w:pPr>
    </w:lvl>
    <w:lvl w:ilvl="5" w:tplc="FFFFFFFF" w:tentative="1">
      <w:start w:val="1"/>
      <w:numFmt w:val="lowerRoman"/>
      <w:lvlText w:val="%6."/>
      <w:lvlJc w:val="right"/>
      <w:pPr>
        <w:ind w:left="4131" w:hanging="180"/>
      </w:pPr>
    </w:lvl>
    <w:lvl w:ilvl="6" w:tplc="FFFFFFFF" w:tentative="1">
      <w:start w:val="1"/>
      <w:numFmt w:val="decimal"/>
      <w:lvlText w:val="%7."/>
      <w:lvlJc w:val="left"/>
      <w:pPr>
        <w:ind w:left="4851" w:hanging="360"/>
      </w:pPr>
    </w:lvl>
    <w:lvl w:ilvl="7" w:tplc="FFFFFFFF" w:tentative="1">
      <w:start w:val="1"/>
      <w:numFmt w:val="lowerLetter"/>
      <w:lvlText w:val="%8."/>
      <w:lvlJc w:val="left"/>
      <w:pPr>
        <w:ind w:left="5571" w:hanging="360"/>
      </w:pPr>
    </w:lvl>
    <w:lvl w:ilvl="8" w:tplc="FFFFFFFF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4B0714C8"/>
    <w:multiLevelType w:val="hybridMultilevel"/>
    <w:tmpl w:val="BA862660"/>
    <w:lvl w:ilvl="0" w:tplc="8798426C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 w15:restartNumberingAfterBreak="0">
    <w:nsid w:val="53D977D0"/>
    <w:multiLevelType w:val="hybridMultilevel"/>
    <w:tmpl w:val="91724E0A"/>
    <w:lvl w:ilvl="0" w:tplc="FFFFFFFF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1" w:hanging="360"/>
      </w:pPr>
    </w:lvl>
    <w:lvl w:ilvl="2" w:tplc="FFFFFFFF" w:tentative="1">
      <w:start w:val="1"/>
      <w:numFmt w:val="lowerRoman"/>
      <w:lvlText w:val="%3."/>
      <w:lvlJc w:val="right"/>
      <w:pPr>
        <w:ind w:left="1971" w:hanging="180"/>
      </w:pPr>
    </w:lvl>
    <w:lvl w:ilvl="3" w:tplc="FFFFFFFF" w:tentative="1">
      <w:start w:val="1"/>
      <w:numFmt w:val="decimal"/>
      <w:lvlText w:val="%4."/>
      <w:lvlJc w:val="left"/>
      <w:pPr>
        <w:ind w:left="2691" w:hanging="360"/>
      </w:pPr>
    </w:lvl>
    <w:lvl w:ilvl="4" w:tplc="FFFFFFFF" w:tentative="1">
      <w:start w:val="1"/>
      <w:numFmt w:val="lowerLetter"/>
      <w:lvlText w:val="%5."/>
      <w:lvlJc w:val="left"/>
      <w:pPr>
        <w:ind w:left="3411" w:hanging="360"/>
      </w:pPr>
    </w:lvl>
    <w:lvl w:ilvl="5" w:tplc="FFFFFFFF" w:tentative="1">
      <w:start w:val="1"/>
      <w:numFmt w:val="lowerRoman"/>
      <w:lvlText w:val="%6."/>
      <w:lvlJc w:val="right"/>
      <w:pPr>
        <w:ind w:left="4131" w:hanging="180"/>
      </w:pPr>
    </w:lvl>
    <w:lvl w:ilvl="6" w:tplc="FFFFFFFF" w:tentative="1">
      <w:start w:val="1"/>
      <w:numFmt w:val="decimal"/>
      <w:lvlText w:val="%7."/>
      <w:lvlJc w:val="left"/>
      <w:pPr>
        <w:ind w:left="4851" w:hanging="360"/>
      </w:pPr>
    </w:lvl>
    <w:lvl w:ilvl="7" w:tplc="FFFFFFFF" w:tentative="1">
      <w:start w:val="1"/>
      <w:numFmt w:val="lowerLetter"/>
      <w:lvlText w:val="%8."/>
      <w:lvlJc w:val="left"/>
      <w:pPr>
        <w:ind w:left="5571" w:hanging="360"/>
      </w:pPr>
    </w:lvl>
    <w:lvl w:ilvl="8" w:tplc="FFFFFFFF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6" w15:restartNumberingAfterBreak="0">
    <w:nsid w:val="5BF33973"/>
    <w:multiLevelType w:val="hybridMultilevel"/>
    <w:tmpl w:val="91724E0A"/>
    <w:lvl w:ilvl="0" w:tplc="9710B3A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565385015">
    <w:abstractNumId w:val="4"/>
  </w:num>
  <w:num w:numId="2" w16cid:durableId="2098554524">
    <w:abstractNumId w:val="0"/>
  </w:num>
  <w:num w:numId="3" w16cid:durableId="18626131">
    <w:abstractNumId w:val="2"/>
  </w:num>
  <w:num w:numId="4" w16cid:durableId="416635593">
    <w:abstractNumId w:val="1"/>
  </w:num>
  <w:num w:numId="5" w16cid:durableId="1191533152">
    <w:abstractNumId w:val="6"/>
  </w:num>
  <w:num w:numId="6" w16cid:durableId="886574470">
    <w:abstractNumId w:val="3"/>
  </w:num>
  <w:num w:numId="7" w16cid:durableId="1065879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6A"/>
    <w:rsid w:val="000C659A"/>
    <w:rsid w:val="000D6E8F"/>
    <w:rsid w:val="001100EC"/>
    <w:rsid w:val="00117E6F"/>
    <w:rsid w:val="00133C43"/>
    <w:rsid w:val="001455E5"/>
    <w:rsid w:val="0015445B"/>
    <w:rsid w:val="001E078F"/>
    <w:rsid w:val="002474E8"/>
    <w:rsid w:val="00252A81"/>
    <w:rsid w:val="00286E8D"/>
    <w:rsid w:val="002F551C"/>
    <w:rsid w:val="00377E10"/>
    <w:rsid w:val="003E519D"/>
    <w:rsid w:val="004360E3"/>
    <w:rsid w:val="00516669"/>
    <w:rsid w:val="00571701"/>
    <w:rsid w:val="005F6776"/>
    <w:rsid w:val="00614ED7"/>
    <w:rsid w:val="00631D33"/>
    <w:rsid w:val="006528B8"/>
    <w:rsid w:val="00655149"/>
    <w:rsid w:val="006A1596"/>
    <w:rsid w:val="008174E7"/>
    <w:rsid w:val="008415E4"/>
    <w:rsid w:val="00871316"/>
    <w:rsid w:val="008F07A4"/>
    <w:rsid w:val="00912009"/>
    <w:rsid w:val="00995328"/>
    <w:rsid w:val="009C54E5"/>
    <w:rsid w:val="00B2116A"/>
    <w:rsid w:val="00B275B1"/>
    <w:rsid w:val="00C3413C"/>
    <w:rsid w:val="00C75646"/>
    <w:rsid w:val="00C93D13"/>
    <w:rsid w:val="00CD0CF7"/>
    <w:rsid w:val="00D57852"/>
    <w:rsid w:val="00E35BAA"/>
    <w:rsid w:val="00E5582F"/>
    <w:rsid w:val="00E63AE0"/>
    <w:rsid w:val="00EE2794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FBA6"/>
  <w15:docId w15:val="{998D553E-D006-E14E-A3F2-A012AB14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"/>
    </w:rPr>
  </w:style>
  <w:style w:type="paragraph" w:styleId="Heading1">
    <w:name w:val="heading 1"/>
    <w:basedOn w:val="Normal"/>
    <w:uiPriority w:val="9"/>
    <w:qFormat/>
    <w:pPr>
      <w:ind w:left="18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table" w:styleId="TableGrid">
    <w:name w:val="Table Grid"/>
    <w:basedOn w:val="TableNormal"/>
    <w:uiPriority w:val="39"/>
    <w:rsid w:val="00C7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mon.gov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1922</Words>
  <Characters>10959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2025-03-25T11:16:00Z</dcterms:created>
  <dcterms:modified xsi:type="dcterms:W3CDTF">2025-03-25T11:24:00Z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2024-09-09T00:00:00Z</vt:filetime>
  </property>
</Properties>
</file>